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A5499E" w14:textId="77777777" w:rsidR="007778AE" w:rsidRDefault="007615FC">
      <w:pPr>
        <w:spacing w:before="240" w:after="120" w:line="264" w:lineRule="auto"/>
        <w:jc w:val="both"/>
        <w:rPr>
          <w:rFonts w:cs="Times New Roman"/>
          <w:b/>
        </w:rPr>
      </w:pPr>
      <w:r>
        <w:rPr>
          <w:noProof/>
          <w:lang w:eastAsia="cs-CZ"/>
        </w:rPr>
        <w:drawing>
          <wp:anchor distT="0" distB="0" distL="0" distR="0" simplePos="0" relativeHeight="3" behindDoc="1" locked="0" layoutInCell="0" allowOverlap="1" wp14:anchorId="3737130C" wp14:editId="0253A61B">
            <wp:simplePos x="0" y="0"/>
            <wp:positionH relativeFrom="margin">
              <wp:posOffset>15240</wp:posOffset>
            </wp:positionH>
            <wp:positionV relativeFrom="margin">
              <wp:posOffset>-888365</wp:posOffset>
            </wp:positionV>
            <wp:extent cx="9868535" cy="8520430"/>
            <wp:effectExtent l="0" t="0" r="0" b="0"/>
            <wp:wrapNone/>
            <wp:docPr id="1" name="Obrázek 1" descr="C:\Users\KC\Desktop\sananim_cb.jpg"/>
            <wp:cNvGraphicFramePr/>
            <a:graphic xmlns:a="http://schemas.openxmlformats.org/drawingml/2006/main">
              <a:graphicData uri="http://schemas.openxmlformats.org/drawingml/2006/picture">
                <pic:pic xmlns:pic="http://schemas.openxmlformats.org/drawingml/2006/picture">
                  <pic:nvPicPr>
                    <pic:cNvPr id="0" name="Obrázek 1" descr="C:\Users\KC\Desktop\sananim_cb.jpg"/>
                    <pic:cNvPicPr/>
                  </pic:nvPicPr>
                  <pic:blipFill>
                    <a:blip r:embed="rId7">
                      <a:extLst>
                        <a:ext uri="{BEBA8EAE-BF5A-486C-A8C5-ECC9F3942E4B}">
                          <a14:imgProps xmlns:a14="http://schemas.microsoft.com/office/drawing/2010/main">
                            <a14:imgLayer r:embed="rId8">
                              <a14:imgEffect>
                                <a14:brightnessContrast bright="40000"/>
                              </a14:imgEffect>
                            </a14:imgLayer>
                          </a14:imgProps>
                        </a:ext>
                      </a:extLst>
                    </a:blip>
                    <a:stretch/>
                  </pic:blipFill>
                  <pic:spPr>
                    <a:xfrm>
                      <a:off x="0" y="0"/>
                      <a:ext cx="9868535" cy="8520430"/>
                    </a:xfrm>
                    <a:prstGeom prst="rect">
                      <a:avLst/>
                    </a:prstGeom>
                    <a:ln w="0">
                      <a:noFill/>
                    </a:ln>
                  </pic:spPr>
                </pic:pic>
              </a:graphicData>
            </a:graphic>
          </wp:anchor>
        </w:drawing>
      </w:r>
      <w:r>
        <w:rPr>
          <w:rFonts w:cs="Times New Roman"/>
          <w:b/>
        </w:rPr>
        <w:t>POSLÁNÍ</w:t>
      </w:r>
    </w:p>
    <w:p w14:paraId="07062052" w14:textId="4E5152B4" w:rsidR="007778AE" w:rsidRDefault="007615FC">
      <w:pPr>
        <w:spacing w:after="120" w:line="264" w:lineRule="auto"/>
        <w:jc w:val="both"/>
        <w:rPr>
          <w:rFonts w:cs="Times New Roman"/>
        </w:rPr>
      </w:pPr>
      <w:r>
        <w:rPr>
          <w:rFonts w:cs="Times New Roman"/>
        </w:rPr>
        <w:t xml:space="preserve">Hlavním posláním Kontaktního centra SANANIM je minimalizovat zdravotní a sociální rizika u populace </w:t>
      </w:r>
      <w:r w:rsidR="00A60D3C">
        <w:rPr>
          <w:rFonts w:cs="Times New Roman"/>
        </w:rPr>
        <w:t>lidí užívajících návykové látky</w:t>
      </w:r>
      <w:r>
        <w:rPr>
          <w:rFonts w:cs="Times New Roman"/>
        </w:rPr>
        <w:t>, a tím současně chránit většinovou společnost drogami nezasaženou. Kontaktní centrum usiluje o změnu rizikového chování klientů a rovněž se snaží motivovat je ke změně životního stylu s výhledem abstinence.</w:t>
      </w:r>
    </w:p>
    <w:p w14:paraId="1112AF2D" w14:textId="77777777" w:rsidR="007778AE" w:rsidRDefault="007615FC">
      <w:pPr>
        <w:spacing w:before="240" w:after="120" w:line="264" w:lineRule="auto"/>
        <w:jc w:val="both"/>
        <w:rPr>
          <w:rFonts w:cs="Times New Roman"/>
          <w:b/>
        </w:rPr>
      </w:pPr>
      <w:r>
        <w:rPr>
          <w:rFonts w:cs="Times New Roman"/>
          <w:b/>
        </w:rPr>
        <w:t>CÍLOVÁ SKUPINA</w:t>
      </w:r>
    </w:p>
    <w:p w14:paraId="14D70C78" w14:textId="77777777" w:rsidR="007778AE" w:rsidRDefault="007615FC">
      <w:pPr>
        <w:pStyle w:val="Odstavecseseznamem"/>
        <w:numPr>
          <w:ilvl w:val="0"/>
          <w:numId w:val="1"/>
        </w:numPr>
        <w:spacing w:after="120" w:line="264" w:lineRule="auto"/>
        <w:ind w:left="284" w:hanging="284"/>
        <w:jc w:val="both"/>
        <w:rPr>
          <w:rFonts w:eastAsia="Times New Roman" w:cs="Times New Roman"/>
          <w:lang w:eastAsia="zh-CN"/>
        </w:rPr>
      </w:pPr>
      <w:r>
        <w:rPr>
          <w:rFonts w:eastAsia="Times New Roman" w:cs="Times New Roman"/>
          <w:lang w:eastAsia="zh-CN"/>
        </w:rPr>
        <w:t xml:space="preserve">Cílovou skupinu programu tvoří uživatelé nealkoholových návykových látek starší 15 let (zpravidla pravidelní nebo injekční uživatelé </w:t>
      </w:r>
      <w:proofErr w:type="spellStart"/>
      <w:r>
        <w:rPr>
          <w:rFonts w:eastAsia="Times New Roman" w:cs="Times New Roman"/>
          <w:lang w:eastAsia="zh-CN"/>
        </w:rPr>
        <w:t>opioidů</w:t>
      </w:r>
      <w:proofErr w:type="spellEnd"/>
      <w:r>
        <w:rPr>
          <w:rFonts w:eastAsia="Times New Roman" w:cs="Times New Roman"/>
          <w:lang w:eastAsia="zh-CN"/>
        </w:rPr>
        <w:t xml:space="preserve"> či stimulantů).</w:t>
      </w:r>
    </w:p>
    <w:p w14:paraId="19061723" w14:textId="77777777" w:rsidR="007778AE" w:rsidRDefault="007615FC">
      <w:pPr>
        <w:pStyle w:val="Odstavecseseznamem"/>
        <w:numPr>
          <w:ilvl w:val="0"/>
          <w:numId w:val="1"/>
        </w:numPr>
        <w:spacing w:after="120" w:line="264" w:lineRule="auto"/>
        <w:ind w:left="284" w:hanging="284"/>
        <w:jc w:val="both"/>
        <w:rPr>
          <w:rFonts w:eastAsia="Times New Roman" w:cs="Times New Roman"/>
          <w:lang w:eastAsia="zh-CN"/>
        </w:rPr>
      </w:pPr>
      <w:r>
        <w:rPr>
          <w:rFonts w:eastAsia="Times New Roman" w:cs="Times New Roman"/>
          <w:lang w:eastAsia="zh-CN"/>
        </w:rPr>
        <w:t>S rodinnými příslušníky a blízkými osobami pracujeme pouze v rámci případové práce našich klientů. Kontext rodiny vnímáme jako důležitý prvek pro nastartování a udržení změny u uživatelů návykových látek.</w:t>
      </w:r>
    </w:p>
    <w:p w14:paraId="19B24E64" w14:textId="77777777" w:rsidR="007778AE" w:rsidRDefault="007615FC">
      <w:pPr>
        <w:pStyle w:val="Odstavecseseznamem"/>
        <w:numPr>
          <w:ilvl w:val="0"/>
          <w:numId w:val="1"/>
        </w:numPr>
        <w:spacing w:after="120" w:line="264" w:lineRule="auto"/>
        <w:ind w:left="284" w:hanging="284"/>
        <w:jc w:val="both"/>
        <w:rPr>
          <w:rFonts w:eastAsia="Times New Roman" w:cs="Times New Roman"/>
          <w:lang w:eastAsia="zh-CN"/>
        </w:rPr>
      </w:pPr>
      <w:r>
        <w:rPr>
          <w:rFonts w:eastAsia="Times New Roman" w:cs="Times New Roman"/>
          <w:lang w:eastAsia="zh-CN"/>
        </w:rPr>
        <w:t xml:space="preserve">Kontaktní centrum si vymiňuje možnost nepracovat s klientem spadajícím do cílové skupiny, s nímž však není pracovník schopen navázat bezpečný a profesionální vztah na základě společné minulé zkušenosti (např. agrese, osobní vztah apod.). </w:t>
      </w:r>
    </w:p>
    <w:p w14:paraId="68762067" w14:textId="77777777" w:rsidR="007778AE" w:rsidRDefault="007615FC">
      <w:pPr>
        <w:spacing w:before="240" w:after="120" w:line="264" w:lineRule="auto"/>
        <w:jc w:val="both"/>
        <w:rPr>
          <w:rFonts w:cs="Times New Roman"/>
          <w:b/>
        </w:rPr>
      </w:pPr>
      <w:r>
        <w:rPr>
          <w:rFonts w:cs="Times New Roman"/>
          <w:b/>
        </w:rPr>
        <w:t>NABÍZENÉ SLUŽBY</w:t>
      </w:r>
    </w:p>
    <w:p w14:paraId="16C5F39A" w14:textId="77777777" w:rsidR="007778AE" w:rsidRDefault="007615FC">
      <w:pPr>
        <w:spacing w:after="120" w:line="264" w:lineRule="auto"/>
        <w:jc w:val="both"/>
        <w:rPr>
          <w:rFonts w:cs="Times New Roman"/>
          <w:b/>
        </w:rPr>
      </w:pPr>
      <w:r>
        <w:rPr>
          <w:rFonts w:cs="Times New Roman"/>
          <w:b/>
        </w:rPr>
        <w:t xml:space="preserve">Speciální </w:t>
      </w:r>
      <w:proofErr w:type="spellStart"/>
      <w:r>
        <w:rPr>
          <w:rFonts w:cs="Times New Roman"/>
          <w:b/>
        </w:rPr>
        <w:t>adiktologické</w:t>
      </w:r>
      <w:proofErr w:type="spellEnd"/>
      <w:r>
        <w:rPr>
          <w:rFonts w:cs="Times New Roman"/>
          <w:b/>
        </w:rPr>
        <w:t xml:space="preserve"> služby:</w:t>
      </w:r>
    </w:p>
    <w:p w14:paraId="431F08CD" w14:textId="06CD748A" w:rsidR="007778AE" w:rsidRDefault="00C27FBF">
      <w:pPr>
        <w:pStyle w:val="Odstavecseseznamem"/>
        <w:numPr>
          <w:ilvl w:val="0"/>
          <w:numId w:val="2"/>
        </w:numPr>
        <w:spacing w:after="120" w:line="264" w:lineRule="auto"/>
        <w:ind w:left="284" w:hanging="284"/>
        <w:jc w:val="both"/>
        <w:rPr>
          <w:rFonts w:cs="Times New Roman"/>
        </w:rPr>
      </w:pPr>
      <w:r>
        <w:rPr>
          <w:rFonts w:cs="Times New Roman"/>
        </w:rPr>
        <w:t>P</w:t>
      </w:r>
      <w:r w:rsidR="007615FC">
        <w:rPr>
          <w:rFonts w:cs="Times New Roman"/>
        </w:rPr>
        <w:t>rogramy snižování zdravotních a sociálních rizik (výměnný program injekčních stříkaček, distribuce kondomů a zdravotnického materiálu, edukace o bezpečnějším užívání návykových látek a sexu)</w:t>
      </w:r>
    </w:p>
    <w:p w14:paraId="18A1809C" w14:textId="77777777" w:rsidR="007778AE" w:rsidRDefault="007615FC">
      <w:pPr>
        <w:pStyle w:val="Odstavecseseznamem"/>
        <w:numPr>
          <w:ilvl w:val="0"/>
          <w:numId w:val="2"/>
        </w:numPr>
        <w:spacing w:after="120" w:line="264" w:lineRule="auto"/>
        <w:ind w:left="284" w:hanging="284"/>
        <w:jc w:val="both"/>
        <w:rPr>
          <w:rFonts w:cs="Times New Roman"/>
        </w:rPr>
      </w:pPr>
      <w:r>
        <w:rPr>
          <w:rFonts w:cs="Times New Roman"/>
        </w:rPr>
        <w:t xml:space="preserve">motivační trénink a </w:t>
      </w:r>
      <w:proofErr w:type="spellStart"/>
      <w:r>
        <w:rPr>
          <w:rFonts w:cs="Times New Roman"/>
        </w:rPr>
        <w:t>předléčebné</w:t>
      </w:r>
      <w:proofErr w:type="spellEnd"/>
      <w:r>
        <w:rPr>
          <w:rFonts w:cs="Times New Roman"/>
        </w:rPr>
        <w:t xml:space="preserve"> poradenství</w:t>
      </w:r>
    </w:p>
    <w:p w14:paraId="06CF95E0" w14:textId="77777777" w:rsidR="007778AE" w:rsidRDefault="007615FC">
      <w:pPr>
        <w:pStyle w:val="Odstavecseseznamem"/>
        <w:numPr>
          <w:ilvl w:val="0"/>
          <w:numId w:val="2"/>
        </w:numPr>
        <w:spacing w:after="120" w:line="264" w:lineRule="auto"/>
        <w:ind w:left="284" w:hanging="284"/>
        <w:jc w:val="both"/>
        <w:rPr>
          <w:rFonts w:cs="Times New Roman"/>
        </w:rPr>
      </w:pPr>
      <w:r>
        <w:rPr>
          <w:rFonts w:cs="Times New Roman"/>
        </w:rPr>
        <w:lastRenderedPageBreak/>
        <w:t>diagnosticko-diferenciální filtr a zprostředkování všech typů ambulantní i rezidenční léčby</w:t>
      </w:r>
    </w:p>
    <w:p w14:paraId="64B56480" w14:textId="77777777" w:rsidR="007778AE" w:rsidRDefault="007615FC">
      <w:pPr>
        <w:pStyle w:val="Odstavecseseznamem"/>
        <w:numPr>
          <w:ilvl w:val="0"/>
          <w:numId w:val="2"/>
        </w:numPr>
        <w:spacing w:after="120" w:line="264" w:lineRule="auto"/>
        <w:ind w:left="284" w:hanging="284"/>
        <w:jc w:val="both"/>
        <w:rPr>
          <w:rFonts w:cs="Times New Roman"/>
        </w:rPr>
      </w:pPr>
      <w:r>
        <w:rPr>
          <w:rFonts w:cs="Times New Roman"/>
        </w:rPr>
        <w:t>case management</w:t>
      </w:r>
    </w:p>
    <w:p w14:paraId="1DDD7033" w14:textId="77777777" w:rsidR="007778AE" w:rsidRDefault="007615FC">
      <w:pPr>
        <w:pStyle w:val="Odstavecseseznamem"/>
        <w:numPr>
          <w:ilvl w:val="0"/>
          <w:numId w:val="2"/>
        </w:numPr>
        <w:spacing w:after="120" w:line="264" w:lineRule="auto"/>
        <w:ind w:left="284" w:hanging="284"/>
        <w:jc w:val="both"/>
        <w:rPr>
          <w:rFonts w:cs="Times New Roman"/>
        </w:rPr>
      </w:pPr>
      <w:r>
        <w:rPr>
          <w:rFonts w:cs="Times New Roman"/>
        </w:rPr>
        <w:t>pro odborníky a studenty zajišťujeme odborné konzultace a stáže</w:t>
      </w:r>
    </w:p>
    <w:p w14:paraId="53260501" w14:textId="77777777" w:rsidR="007778AE" w:rsidRDefault="007615FC">
      <w:pPr>
        <w:spacing w:after="120" w:line="264" w:lineRule="auto"/>
        <w:jc w:val="both"/>
        <w:rPr>
          <w:rFonts w:cs="Times New Roman"/>
          <w:b/>
        </w:rPr>
      </w:pPr>
      <w:r>
        <w:rPr>
          <w:rFonts w:cs="Times New Roman"/>
          <w:b/>
        </w:rPr>
        <w:t>Zdravotnické služby:</w:t>
      </w:r>
    </w:p>
    <w:p w14:paraId="749AE535" w14:textId="07FC608D" w:rsidR="007778AE" w:rsidRDefault="00C27FBF">
      <w:pPr>
        <w:pStyle w:val="Odstavecseseznamem"/>
        <w:numPr>
          <w:ilvl w:val="0"/>
          <w:numId w:val="3"/>
        </w:numPr>
        <w:spacing w:after="120" w:line="264" w:lineRule="auto"/>
        <w:ind w:left="284" w:hanging="284"/>
        <w:jc w:val="both"/>
        <w:rPr>
          <w:rFonts w:cs="Times New Roman"/>
        </w:rPr>
      </w:pPr>
      <w:r>
        <w:rPr>
          <w:rFonts w:cs="Times New Roman"/>
        </w:rPr>
        <w:t>Z</w:t>
      </w:r>
      <w:r w:rsidR="007615FC">
        <w:rPr>
          <w:rFonts w:cs="Times New Roman"/>
        </w:rPr>
        <w:t>ákladní zdravotní ošetření, možnost napsání doporučení nebo asistence do zdravotnických zařízení</w:t>
      </w:r>
    </w:p>
    <w:p w14:paraId="75580708" w14:textId="2EF60D0D" w:rsidR="007778AE" w:rsidRDefault="00C27FBF">
      <w:pPr>
        <w:pStyle w:val="Odstavecseseznamem"/>
        <w:numPr>
          <w:ilvl w:val="0"/>
          <w:numId w:val="3"/>
        </w:numPr>
        <w:spacing w:after="120" w:line="264" w:lineRule="auto"/>
        <w:ind w:left="284" w:hanging="284"/>
        <w:jc w:val="both"/>
        <w:rPr>
          <w:rFonts w:cs="Times New Roman"/>
        </w:rPr>
      </w:pPr>
      <w:r>
        <w:rPr>
          <w:rFonts w:cs="Times New Roman"/>
        </w:rPr>
        <w:t>S</w:t>
      </w:r>
      <w:r w:rsidR="007615FC">
        <w:rPr>
          <w:rFonts w:cs="Times New Roman"/>
        </w:rPr>
        <w:t>creeningové testování na infekční choroby (HIV, VHB, VHC, syfilis)</w:t>
      </w:r>
    </w:p>
    <w:p w14:paraId="4D12A395" w14:textId="59A54D3A" w:rsidR="007778AE" w:rsidRDefault="00C27FBF">
      <w:pPr>
        <w:pStyle w:val="Odstavecseseznamem"/>
        <w:numPr>
          <w:ilvl w:val="0"/>
          <w:numId w:val="3"/>
        </w:numPr>
        <w:spacing w:after="120" w:line="264" w:lineRule="auto"/>
        <w:ind w:left="284" w:hanging="284"/>
        <w:jc w:val="both"/>
        <w:rPr>
          <w:rFonts w:cs="Times New Roman"/>
        </w:rPr>
      </w:pPr>
      <w:r>
        <w:rPr>
          <w:rFonts w:cs="Times New Roman"/>
        </w:rPr>
        <w:t>M</w:t>
      </w:r>
      <w:r w:rsidR="007615FC">
        <w:rPr>
          <w:rFonts w:cs="Times New Roman"/>
        </w:rPr>
        <w:t>ožnost konzultace s psychiatrem</w:t>
      </w:r>
    </w:p>
    <w:p w14:paraId="5F1A77B3" w14:textId="77777777" w:rsidR="007778AE" w:rsidRDefault="007615FC">
      <w:pPr>
        <w:spacing w:after="120" w:line="264" w:lineRule="auto"/>
        <w:jc w:val="both"/>
        <w:rPr>
          <w:rFonts w:cs="Times New Roman"/>
          <w:b/>
        </w:rPr>
      </w:pPr>
      <w:r>
        <w:rPr>
          <w:rFonts w:cs="Times New Roman"/>
          <w:b/>
        </w:rPr>
        <w:t>Sociální služby:</w:t>
      </w:r>
    </w:p>
    <w:p w14:paraId="156EEF70" w14:textId="77777777" w:rsidR="007778AE" w:rsidRDefault="007615FC">
      <w:pPr>
        <w:pStyle w:val="Odstavecseseznamem"/>
        <w:numPr>
          <w:ilvl w:val="0"/>
          <w:numId w:val="3"/>
        </w:numPr>
        <w:spacing w:after="120" w:line="264" w:lineRule="auto"/>
        <w:ind w:left="284" w:hanging="284"/>
        <w:jc w:val="both"/>
        <w:rPr>
          <w:rFonts w:cs="Times New Roman"/>
        </w:rPr>
      </w:pPr>
      <w:r>
        <w:rPr>
          <w:rFonts w:cs="Times New Roman"/>
        </w:rPr>
        <w:t>Kontaktní práce, základní nápojový, vitaminový a hygienický servis</w:t>
      </w:r>
    </w:p>
    <w:p w14:paraId="5BE45442" w14:textId="77777777" w:rsidR="007778AE" w:rsidRDefault="007615FC">
      <w:pPr>
        <w:pStyle w:val="Odstavecseseznamem"/>
        <w:numPr>
          <w:ilvl w:val="0"/>
          <w:numId w:val="3"/>
        </w:numPr>
        <w:spacing w:after="120" w:line="264" w:lineRule="auto"/>
        <w:ind w:left="284" w:hanging="284"/>
        <w:jc w:val="both"/>
        <w:rPr>
          <w:rFonts w:cs="Times New Roman"/>
        </w:rPr>
      </w:pPr>
      <w:r>
        <w:rPr>
          <w:rFonts w:cs="Times New Roman"/>
        </w:rPr>
        <w:t>Sociální a trestně-právní poradenství (pomoc při komunikaci s úřady atd.)</w:t>
      </w:r>
    </w:p>
    <w:p w14:paraId="61814722" w14:textId="77777777" w:rsidR="007778AE" w:rsidRDefault="007615FC">
      <w:pPr>
        <w:pStyle w:val="Odstavecseseznamem"/>
        <w:numPr>
          <w:ilvl w:val="0"/>
          <w:numId w:val="3"/>
        </w:numPr>
        <w:spacing w:after="120" w:line="264" w:lineRule="auto"/>
        <w:ind w:left="284" w:hanging="284"/>
        <w:jc w:val="both"/>
        <w:rPr>
          <w:rFonts w:cs="Times New Roman"/>
        </w:rPr>
      </w:pPr>
      <w:r>
        <w:rPr>
          <w:rFonts w:cs="Times New Roman"/>
        </w:rPr>
        <w:t>Osobní asistence</w:t>
      </w:r>
    </w:p>
    <w:p w14:paraId="3792D76B" w14:textId="77777777" w:rsidR="007778AE" w:rsidRDefault="007615FC">
      <w:pPr>
        <w:pStyle w:val="Odstavecseseznamem"/>
        <w:numPr>
          <w:ilvl w:val="0"/>
          <w:numId w:val="3"/>
        </w:numPr>
        <w:spacing w:after="120" w:line="264" w:lineRule="auto"/>
        <w:ind w:left="284" w:hanging="284"/>
        <w:jc w:val="both"/>
        <w:rPr>
          <w:rFonts w:cs="Times New Roman"/>
        </w:rPr>
      </w:pPr>
      <w:r>
        <w:rPr>
          <w:rFonts w:cs="Times New Roman"/>
        </w:rPr>
        <w:t>Krizová intervence</w:t>
      </w:r>
    </w:p>
    <w:p w14:paraId="175EE536" w14:textId="1640F576" w:rsidR="007778AE" w:rsidRPr="00C27FBF" w:rsidRDefault="00034CDD">
      <w:pPr>
        <w:pStyle w:val="Odstavecseseznamem"/>
        <w:numPr>
          <w:ilvl w:val="0"/>
          <w:numId w:val="3"/>
        </w:numPr>
        <w:spacing w:after="120" w:line="264" w:lineRule="auto"/>
        <w:ind w:left="284" w:hanging="284"/>
        <w:jc w:val="both"/>
        <w:rPr>
          <w:rFonts w:cs="Times New Roman"/>
        </w:rPr>
      </w:pPr>
      <w:r w:rsidRPr="00C27FBF">
        <w:rPr>
          <w:rFonts w:cs="Times New Roman"/>
        </w:rPr>
        <w:t>Otevřené skupiny – každé pondělí od 15 hod, bez objednání</w:t>
      </w:r>
    </w:p>
    <w:p w14:paraId="2E8C0B14" w14:textId="77777777" w:rsidR="007778AE" w:rsidRDefault="007615FC">
      <w:pPr>
        <w:pStyle w:val="Odstavecseseznamem"/>
        <w:numPr>
          <w:ilvl w:val="0"/>
          <w:numId w:val="3"/>
        </w:numPr>
        <w:spacing w:after="120" w:line="264" w:lineRule="auto"/>
        <w:ind w:left="284" w:hanging="284"/>
        <w:jc w:val="both"/>
        <w:rPr>
          <w:rFonts w:cs="Times New Roman"/>
        </w:rPr>
      </w:pPr>
      <w:r>
        <w:rPr>
          <w:rFonts w:cs="Times New Roman"/>
        </w:rPr>
        <w:t>Poradenství pro rodiče, partnery nebo přátele drogou ohrožených nebo uživatelů</w:t>
      </w:r>
    </w:p>
    <w:p w14:paraId="4D91DC86" w14:textId="77777777" w:rsidR="007778AE" w:rsidRDefault="007615FC">
      <w:pPr>
        <w:spacing w:after="120" w:line="264" w:lineRule="auto"/>
        <w:jc w:val="both"/>
        <w:rPr>
          <w:rFonts w:cs="Times New Roman"/>
        </w:rPr>
      </w:pPr>
      <w:r>
        <w:rPr>
          <w:rFonts w:cs="Times New Roman"/>
        </w:rPr>
        <w:t>Všechny výše uvedené služby kontaktního centra jsou poskytovány bezplatně.</w:t>
      </w:r>
    </w:p>
    <w:p w14:paraId="6FC5EDD9" w14:textId="3913822E" w:rsidR="007778AE" w:rsidRDefault="00A60D3C">
      <w:pPr>
        <w:spacing w:after="0" w:line="264" w:lineRule="auto"/>
        <w:jc w:val="both"/>
        <w:rPr>
          <w:rFonts w:cs="Times New Roman"/>
          <w:sz w:val="16"/>
          <w:szCs w:val="16"/>
        </w:rPr>
      </w:pPr>
      <w:r>
        <w:rPr>
          <w:rFonts w:cs="Times New Roman"/>
          <w:sz w:val="16"/>
          <w:szCs w:val="16"/>
        </w:rPr>
        <w:t>Nadstandardní výdej materiálu je</w:t>
      </w:r>
      <w:r w:rsidR="007615FC">
        <w:rPr>
          <w:rFonts w:cs="Times New Roman"/>
          <w:sz w:val="16"/>
          <w:szCs w:val="16"/>
        </w:rPr>
        <w:t xml:space="preserve"> zpoplatněn:</w:t>
      </w:r>
    </w:p>
    <w:p w14:paraId="174290A0" w14:textId="77777777" w:rsidR="007778AE" w:rsidRDefault="007615FC">
      <w:pPr>
        <w:spacing w:after="0" w:line="264" w:lineRule="auto"/>
        <w:ind w:firstLine="284"/>
        <w:jc w:val="both"/>
        <w:rPr>
          <w:rFonts w:cs="Times New Roman"/>
          <w:sz w:val="16"/>
          <w:szCs w:val="16"/>
        </w:rPr>
      </w:pPr>
      <w:proofErr w:type="spellStart"/>
      <w:r>
        <w:rPr>
          <w:rFonts w:cs="Times New Roman"/>
          <w:sz w:val="16"/>
          <w:szCs w:val="16"/>
        </w:rPr>
        <w:t>Sterifilt</w:t>
      </w:r>
      <w:proofErr w:type="spellEnd"/>
      <w:r>
        <w:rPr>
          <w:rFonts w:cs="Times New Roman"/>
          <w:sz w:val="16"/>
          <w:szCs w:val="16"/>
        </w:rPr>
        <w:tab/>
      </w:r>
      <w:r>
        <w:rPr>
          <w:rFonts w:cs="Times New Roman"/>
          <w:sz w:val="16"/>
          <w:szCs w:val="16"/>
        </w:rPr>
        <w:tab/>
        <w:t>1 Kč</w:t>
      </w:r>
    </w:p>
    <w:p w14:paraId="6FB30817" w14:textId="77777777" w:rsidR="007778AE" w:rsidRDefault="007615FC">
      <w:pPr>
        <w:pStyle w:val="Odstavecseseznamem"/>
        <w:spacing w:after="120" w:line="264" w:lineRule="auto"/>
        <w:ind w:left="284"/>
        <w:rPr>
          <w:rFonts w:cs="Times New Roman"/>
          <w:sz w:val="16"/>
          <w:szCs w:val="16"/>
        </w:rPr>
      </w:pPr>
      <w:proofErr w:type="spellStart"/>
      <w:r>
        <w:rPr>
          <w:rFonts w:cs="Times New Roman"/>
          <w:sz w:val="16"/>
          <w:szCs w:val="16"/>
        </w:rPr>
        <w:t>Stericup</w:t>
      </w:r>
      <w:proofErr w:type="spellEnd"/>
      <w:r>
        <w:rPr>
          <w:rFonts w:cs="Times New Roman"/>
          <w:sz w:val="16"/>
          <w:szCs w:val="16"/>
        </w:rPr>
        <w:t xml:space="preserve"> („pánvička“)</w:t>
      </w:r>
      <w:r>
        <w:rPr>
          <w:rFonts w:cs="Times New Roman"/>
          <w:sz w:val="16"/>
          <w:szCs w:val="16"/>
        </w:rPr>
        <w:tab/>
        <w:t>1 Kč</w:t>
      </w:r>
    </w:p>
    <w:p w14:paraId="424A3C83" w14:textId="77777777" w:rsidR="007778AE" w:rsidRDefault="007615FC">
      <w:pPr>
        <w:pStyle w:val="Odstavecseseznamem"/>
        <w:spacing w:after="120" w:line="264" w:lineRule="auto"/>
        <w:ind w:left="284"/>
        <w:rPr>
          <w:rFonts w:cs="Times New Roman"/>
          <w:sz w:val="16"/>
          <w:szCs w:val="16"/>
        </w:rPr>
      </w:pPr>
      <w:r>
        <w:rPr>
          <w:rFonts w:cs="Times New Roman"/>
          <w:sz w:val="16"/>
          <w:szCs w:val="16"/>
        </w:rPr>
        <w:t>Voda k injekční aplikaci</w:t>
      </w:r>
      <w:r>
        <w:rPr>
          <w:rFonts w:cs="Times New Roman"/>
          <w:sz w:val="16"/>
          <w:szCs w:val="16"/>
        </w:rPr>
        <w:tab/>
        <w:t>1 Kč</w:t>
      </w:r>
    </w:p>
    <w:p w14:paraId="350045A2" w14:textId="77777777" w:rsidR="007778AE" w:rsidRDefault="007615FC">
      <w:pPr>
        <w:pStyle w:val="Odstavecseseznamem"/>
        <w:spacing w:after="120" w:line="264" w:lineRule="auto"/>
        <w:ind w:left="284"/>
        <w:rPr>
          <w:rFonts w:cs="Times New Roman"/>
          <w:sz w:val="16"/>
          <w:szCs w:val="16"/>
        </w:rPr>
      </w:pPr>
      <w:r>
        <w:rPr>
          <w:rFonts w:cs="Times New Roman"/>
          <w:sz w:val="16"/>
          <w:szCs w:val="16"/>
        </w:rPr>
        <w:t>Inzulínová stříkačka</w:t>
      </w:r>
      <w:r>
        <w:rPr>
          <w:rFonts w:cs="Times New Roman"/>
          <w:sz w:val="16"/>
          <w:szCs w:val="16"/>
        </w:rPr>
        <w:tab/>
        <w:t>2 Kč</w:t>
      </w:r>
    </w:p>
    <w:p w14:paraId="667C1BBC" w14:textId="77777777" w:rsidR="007778AE" w:rsidRDefault="007615FC">
      <w:pPr>
        <w:pStyle w:val="Odstavecseseznamem"/>
        <w:spacing w:after="0" w:line="264" w:lineRule="auto"/>
        <w:ind w:left="284"/>
        <w:rPr>
          <w:rFonts w:cs="Times New Roman"/>
          <w:sz w:val="16"/>
          <w:szCs w:val="16"/>
        </w:rPr>
      </w:pPr>
      <w:r>
        <w:rPr>
          <w:rFonts w:cs="Times New Roman"/>
          <w:sz w:val="16"/>
          <w:szCs w:val="16"/>
        </w:rPr>
        <w:t xml:space="preserve">Nasazovací jehla </w:t>
      </w:r>
      <w:r>
        <w:rPr>
          <w:rFonts w:cs="Times New Roman"/>
          <w:sz w:val="16"/>
          <w:szCs w:val="16"/>
        </w:rPr>
        <w:tab/>
      </w:r>
      <w:r>
        <w:rPr>
          <w:rFonts w:cs="Times New Roman"/>
          <w:sz w:val="16"/>
          <w:szCs w:val="16"/>
        </w:rPr>
        <w:tab/>
        <w:t>2 Kč</w:t>
      </w:r>
    </w:p>
    <w:p w14:paraId="6942AF7A" w14:textId="77777777" w:rsidR="00C27FBF" w:rsidRDefault="00C27FBF">
      <w:pPr>
        <w:spacing w:before="240" w:after="120" w:line="264" w:lineRule="auto"/>
        <w:jc w:val="both"/>
        <w:rPr>
          <w:rFonts w:cs="Times New Roman"/>
          <w:b/>
        </w:rPr>
      </w:pPr>
    </w:p>
    <w:p w14:paraId="4F7F0BE2" w14:textId="5C3B47E9" w:rsidR="007778AE" w:rsidRDefault="007615FC">
      <w:pPr>
        <w:spacing w:before="240" w:after="120" w:line="264" w:lineRule="auto"/>
        <w:jc w:val="both"/>
        <w:rPr>
          <w:rFonts w:cs="Times New Roman"/>
          <w:b/>
        </w:rPr>
      </w:pPr>
      <w:r>
        <w:rPr>
          <w:rFonts w:cs="Times New Roman"/>
          <w:b/>
        </w:rPr>
        <w:lastRenderedPageBreak/>
        <w:t>PRAVIDLA KONTAKTNÍHO CENTRA</w:t>
      </w:r>
    </w:p>
    <w:p w14:paraId="57F7B0A5" w14:textId="77777777" w:rsidR="007778AE" w:rsidRDefault="007615FC">
      <w:pPr>
        <w:spacing w:after="120" w:line="264" w:lineRule="auto"/>
        <w:jc w:val="both"/>
        <w:rPr>
          <w:rFonts w:cs="Times New Roman"/>
        </w:rPr>
      </w:pPr>
      <w:r>
        <w:rPr>
          <w:rFonts w:cs="Times New Roman"/>
        </w:rPr>
        <w:t xml:space="preserve">Povinností klientů programu je dodržovat následující závazná pravidla Kontaktního centra SANANIM. Všechna zmíněná pravidla se vztahují jak k pobytu v kontaktním centru, tak v jeho přilehlém okolí (park Na Skalce a přilehlé ulice). </w:t>
      </w:r>
    </w:p>
    <w:p w14:paraId="54409816" w14:textId="77777777" w:rsidR="007778AE" w:rsidRDefault="007615FC">
      <w:pPr>
        <w:pStyle w:val="Odstavecseseznamem"/>
        <w:numPr>
          <w:ilvl w:val="0"/>
          <w:numId w:val="3"/>
        </w:numPr>
        <w:spacing w:after="120" w:line="264" w:lineRule="auto"/>
        <w:ind w:left="284" w:hanging="284"/>
        <w:jc w:val="both"/>
        <w:rPr>
          <w:rFonts w:cs="Times New Roman"/>
        </w:rPr>
      </w:pPr>
      <w:r>
        <w:rPr>
          <w:rFonts w:cs="Times New Roman"/>
        </w:rPr>
        <w:t>Zákaz psychické (slovní) a fyzické agrese</w:t>
      </w:r>
    </w:p>
    <w:p w14:paraId="4D175E48" w14:textId="77777777" w:rsidR="007778AE" w:rsidRDefault="007615FC">
      <w:pPr>
        <w:pStyle w:val="Odstavecseseznamem"/>
        <w:numPr>
          <w:ilvl w:val="0"/>
          <w:numId w:val="3"/>
        </w:numPr>
        <w:spacing w:after="120" w:line="264" w:lineRule="auto"/>
        <w:ind w:left="284" w:hanging="284"/>
        <w:jc w:val="both"/>
        <w:rPr>
          <w:rFonts w:cs="Times New Roman"/>
        </w:rPr>
      </w:pPr>
      <w:r>
        <w:rPr>
          <w:rFonts w:cs="Times New Roman"/>
        </w:rPr>
        <w:t>Zákaz manipulace se zbraní a ostrými předměty</w:t>
      </w:r>
    </w:p>
    <w:p w14:paraId="1488C547" w14:textId="77777777" w:rsidR="007778AE" w:rsidRDefault="007615FC">
      <w:pPr>
        <w:pStyle w:val="Odstavecseseznamem"/>
        <w:numPr>
          <w:ilvl w:val="0"/>
          <w:numId w:val="3"/>
        </w:numPr>
        <w:spacing w:after="120" w:line="264" w:lineRule="auto"/>
        <w:ind w:left="284" w:hanging="284"/>
        <w:jc w:val="both"/>
        <w:rPr>
          <w:rFonts w:cs="Times New Roman"/>
        </w:rPr>
      </w:pPr>
      <w:r>
        <w:rPr>
          <w:rFonts w:cs="Times New Roman"/>
        </w:rPr>
        <w:t>Zákaz manipulace s návykovými látkami včetně alkoholu</w:t>
      </w:r>
    </w:p>
    <w:p w14:paraId="5E04F574" w14:textId="77777777" w:rsidR="007778AE" w:rsidRDefault="007615FC">
      <w:pPr>
        <w:pStyle w:val="Odstavecseseznamem"/>
        <w:numPr>
          <w:ilvl w:val="0"/>
          <w:numId w:val="3"/>
        </w:numPr>
        <w:spacing w:after="120" w:line="264" w:lineRule="auto"/>
        <w:ind w:left="284" w:hanging="284"/>
        <w:jc w:val="both"/>
        <w:rPr>
          <w:rFonts w:cs="Times New Roman"/>
        </w:rPr>
      </w:pPr>
      <w:r>
        <w:rPr>
          <w:rFonts w:cs="Times New Roman"/>
        </w:rPr>
        <w:t>Zákaz zdržování se na dětském hřišti v parku Na Skalce</w:t>
      </w:r>
    </w:p>
    <w:p w14:paraId="7F4959F9" w14:textId="77777777" w:rsidR="007778AE" w:rsidRDefault="007615FC">
      <w:pPr>
        <w:spacing w:after="120" w:line="264" w:lineRule="auto"/>
        <w:jc w:val="both"/>
        <w:rPr>
          <w:rFonts w:cs="Times New Roman"/>
        </w:rPr>
      </w:pPr>
      <w:r>
        <w:rPr>
          <w:rFonts w:cs="Times New Roman"/>
        </w:rPr>
        <w:t>V případě překročení závazných pravidel nemohou být klientům služby kontaktního centra poskytovány. Za překročení pravidel hrozí klientům tyto sankce:</w:t>
      </w:r>
    </w:p>
    <w:p w14:paraId="3C0DA8CF" w14:textId="77777777" w:rsidR="007778AE" w:rsidRDefault="007615FC">
      <w:pPr>
        <w:pStyle w:val="Odstavecseseznamem"/>
        <w:numPr>
          <w:ilvl w:val="0"/>
          <w:numId w:val="3"/>
        </w:numPr>
        <w:spacing w:after="120" w:line="264" w:lineRule="auto"/>
        <w:ind w:left="284" w:hanging="284"/>
        <w:jc w:val="both"/>
        <w:rPr>
          <w:rFonts w:cs="Times New Roman"/>
        </w:rPr>
      </w:pPr>
      <w:r>
        <w:rPr>
          <w:rFonts w:cs="Times New Roman"/>
        </w:rPr>
        <w:t>Zákaz využití služby na 1 měsíc (za manipulaci s návykovými látkami; za aplikaci návykové látky v parku nebo v ulici Na Skalce)</w:t>
      </w:r>
    </w:p>
    <w:p w14:paraId="7311D0B5" w14:textId="77777777" w:rsidR="007778AE" w:rsidRDefault="007615FC">
      <w:pPr>
        <w:pStyle w:val="Odstavecseseznamem"/>
        <w:numPr>
          <w:ilvl w:val="0"/>
          <w:numId w:val="3"/>
        </w:numPr>
        <w:spacing w:after="120" w:line="264" w:lineRule="auto"/>
        <w:ind w:left="284" w:hanging="284"/>
        <w:jc w:val="both"/>
        <w:rPr>
          <w:rFonts w:cs="Times New Roman"/>
        </w:rPr>
      </w:pPr>
      <w:r>
        <w:rPr>
          <w:rFonts w:cs="Times New Roman"/>
        </w:rPr>
        <w:t>Zákaz využití služby na 3 až 6 měsíců (za psychickou agresi; za zdržování se na dětském hřišti v parku Na Skalce)</w:t>
      </w:r>
    </w:p>
    <w:p w14:paraId="0D80A2D9" w14:textId="77777777" w:rsidR="007778AE" w:rsidRDefault="007615FC">
      <w:pPr>
        <w:pStyle w:val="Odstavecseseznamem"/>
        <w:numPr>
          <w:ilvl w:val="0"/>
          <w:numId w:val="3"/>
        </w:numPr>
        <w:spacing w:after="120" w:line="264" w:lineRule="auto"/>
        <w:ind w:left="284" w:hanging="284"/>
        <w:jc w:val="both"/>
        <w:rPr>
          <w:rFonts w:cs="Times New Roman"/>
        </w:rPr>
      </w:pPr>
      <w:r>
        <w:rPr>
          <w:rFonts w:cs="Times New Roman"/>
        </w:rPr>
        <w:t>Zákaz využití služby na 6 měsíců (za fyzickou agresi; za manipulaci se zbraní)</w:t>
      </w:r>
    </w:p>
    <w:p w14:paraId="1AF4124F" w14:textId="77777777" w:rsidR="007778AE" w:rsidRDefault="007615FC">
      <w:pPr>
        <w:spacing w:after="120" w:line="264" w:lineRule="auto"/>
        <w:jc w:val="both"/>
        <w:rPr>
          <w:rFonts w:cs="Times New Roman"/>
        </w:rPr>
      </w:pPr>
      <w:r>
        <w:rPr>
          <w:rFonts w:cs="Times New Roman"/>
        </w:rPr>
        <w:t xml:space="preserve">Po uplynutí doby sankce je podmínkou opětovného čerpání služeb schůzka s pracovníky a reflexe s časovým odstupem včetně </w:t>
      </w:r>
      <w:proofErr w:type="spellStart"/>
      <w:r>
        <w:rPr>
          <w:rFonts w:cs="Times New Roman"/>
        </w:rPr>
        <w:t>rekontraktování</w:t>
      </w:r>
      <w:proofErr w:type="spellEnd"/>
      <w:r>
        <w:rPr>
          <w:rFonts w:cs="Times New Roman"/>
        </w:rPr>
        <w:t xml:space="preserve"> podmínek čerpání služby – tzn. dochází k novému jednání se zájemcem, které zahrnuje zhodnocení předchozí spolupráce.</w:t>
      </w:r>
    </w:p>
    <w:p w14:paraId="206F3260" w14:textId="77777777" w:rsidR="007778AE" w:rsidRDefault="007778AE">
      <w:pPr>
        <w:spacing w:before="240" w:after="120" w:line="264" w:lineRule="auto"/>
        <w:jc w:val="both"/>
        <w:rPr>
          <w:rFonts w:cs="Times New Roman"/>
          <w:b/>
        </w:rPr>
      </w:pPr>
    </w:p>
    <w:p w14:paraId="64EC3FE6" w14:textId="77777777" w:rsidR="007778AE" w:rsidRDefault="007778AE">
      <w:pPr>
        <w:spacing w:before="240" w:after="120" w:line="264" w:lineRule="auto"/>
        <w:jc w:val="both"/>
        <w:rPr>
          <w:rFonts w:cs="Times New Roman"/>
          <w:b/>
        </w:rPr>
      </w:pPr>
    </w:p>
    <w:p w14:paraId="565C4F24" w14:textId="77777777" w:rsidR="007778AE" w:rsidRDefault="007615FC">
      <w:pPr>
        <w:spacing w:before="240" w:after="120" w:line="264" w:lineRule="auto"/>
        <w:jc w:val="both"/>
        <w:rPr>
          <w:rFonts w:cs="Times New Roman"/>
          <w:b/>
        </w:rPr>
      </w:pPr>
      <w:r>
        <w:rPr>
          <w:rFonts w:cs="Times New Roman"/>
          <w:b/>
        </w:rPr>
        <w:lastRenderedPageBreak/>
        <w:t>PRINCIPY PRÁCE</w:t>
      </w:r>
    </w:p>
    <w:p w14:paraId="2E550A32" w14:textId="60D8DACF" w:rsidR="007778AE" w:rsidRDefault="007615FC">
      <w:pPr>
        <w:pStyle w:val="Odstavecseseznamem"/>
        <w:numPr>
          <w:ilvl w:val="0"/>
          <w:numId w:val="3"/>
        </w:numPr>
        <w:spacing w:after="120" w:line="264" w:lineRule="auto"/>
        <w:ind w:left="284" w:hanging="284"/>
        <w:jc w:val="both"/>
      </w:pPr>
      <w:proofErr w:type="spellStart"/>
      <w:r>
        <w:t>Nízkoprahovost</w:t>
      </w:r>
      <w:proofErr w:type="spellEnd"/>
      <w:r>
        <w:t xml:space="preserve"> - snažíme se, aby služba byla pro </w:t>
      </w:r>
      <w:r w:rsidR="00A60D3C">
        <w:t xml:space="preserve">klienty </w:t>
      </w:r>
      <w:r>
        <w:t>v prostoru a čase maximálně dostupná.</w:t>
      </w:r>
    </w:p>
    <w:p w14:paraId="0F74EC25" w14:textId="77777777" w:rsidR="007778AE" w:rsidRDefault="007615FC">
      <w:pPr>
        <w:pStyle w:val="Odstavecseseznamem"/>
        <w:numPr>
          <w:ilvl w:val="0"/>
          <w:numId w:val="3"/>
        </w:numPr>
        <w:spacing w:after="120" w:line="264" w:lineRule="auto"/>
        <w:ind w:left="284" w:hanging="284"/>
        <w:jc w:val="both"/>
      </w:pPr>
      <w:r>
        <w:t xml:space="preserve">Anonymita - klienti mohou zůstat v anonymitě, která je základním předpokladem pro navázání kontaktu a následného budování důvěry mezi klienty a pracovníky zařízení. </w:t>
      </w:r>
    </w:p>
    <w:p w14:paraId="139401F7" w14:textId="77777777" w:rsidR="007778AE" w:rsidRDefault="007615FC">
      <w:pPr>
        <w:pStyle w:val="Odstavecseseznamem"/>
        <w:numPr>
          <w:ilvl w:val="0"/>
          <w:numId w:val="3"/>
        </w:numPr>
        <w:spacing w:after="120" w:line="264" w:lineRule="auto"/>
        <w:ind w:left="284" w:hanging="284"/>
        <w:jc w:val="both"/>
      </w:pPr>
      <w:r>
        <w:t>Individuální přístup - služby jsou poskytovány všem klientům na základě jejich individuálních potřeb.</w:t>
      </w:r>
    </w:p>
    <w:p w14:paraId="301C0EE3" w14:textId="77777777" w:rsidR="007778AE" w:rsidRDefault="007615FC">
      <w:pPr>
        <w:pStyle w:val="Odstavecseseznamem"/>
        <w:numPr>
          <w:ilvl w:val="0"/>
          <w:numId w:val="3"/>
        </w:numPr>
        <w:spacing w:after="120" w:line="264" w:lineRule="auto"/>
        <w:ind w:left="284" w:hanging="284"/>
        <w:jc w:val="both"/>
      </w:pPr>
      <w:r>
        <w:t>Respektování svobodné vůle - klademe důraz na to, aby klient měl možnost volby. Klient má právo rozhodnout se pro abstinenci, nebo pro život s drogou. I když neabstinuje, je možné mu nabídnout určité formy péče. Klientům pomáháme rozumět svým rozhodnutím, což znamená konfrontovat je se zodpovědností za svůj život.</w:t>
      </w:r>
    </w:p>
    <w:p w14:paraId="3F73F01C" w14:textId="77777777" w:rsidR="007778AE" w:rsidRDefault="007615FC">
      <w:pPr>
        <w:pStyle w:val="Odstavecseseznamem"/>
        <w:numPr>
          <w:ilvl w:val="0"/>
          <w:numId w:val="3"/>
        </w:numPr>
        <w:spacing w:after="120" w:line="264" w:lineRule="auto"/>
        <w:ind w:left="284" w:hanging="284"/>
        <w:jc w:val="both"/>
      </w:pPr>
      <w:r>
        <w:t xml:space="preserve">Veřejný přístup - veškeré služby Kontaktního centra SANANIM jsou přístupné všem klientům bez ohledu na pohlaví, věk, rasu, politické přesvědčení, náboženské vyznání, společenské postavení, psychický či fyzický stav a socioekonomické možnosti. </w:t>
      </w:r>
    </w:p>
    <w:p w14:paraId="5DCF2D40" w14:textId="77777777" w:rsidR="007778AE" w:rsidRDefault="007615FC">
      <w:pPr>
        <w:pStyle w:val="Odstavecseseznamem"/>
        <w:numPr>
          <w:ilvl w:val="0"/>
          <w:numId w:val="3"/>
        </w:numPr>
        <w:spacing w:after="120" w:line="264" w:lineRule="auto"/>
        <w:ind w:left="284" w:hanging="284"/>
        <w:jc w:val="both"/>
      </w:pPr>
      <w:r>
        <w:t>Bezplatnost - všechny služby poskytované Kontaktním centrem SANANIM jsou bezplatné.</w:t>
      </w:r>
    </w:p>
    <w:p w14:paraId="7007CA3C" w14:textId="77777777" w:rsidR="007778AE" w:rsidRDefault="007615FC">
      <w:pPr>
        <w:pStyle w:val="Odstavecseseznamem"/>
        <w:numPr>
          <w:ilvl w:val="0"/>
          <w:numId w:val="3"/>
        </w:numPr>
        <w:spacing w:after="120" w:line="264" w:lineRule="auto"/>
        <w:ind w:left="284" w:hanging="284"/>
        <w:jc w:val="both"/>
      </w:pPr>
      <w:r>
        <w:t>Flexibilita - služba reaguje na změny na drogové scéně a přizpůsobuje se potřebám klientů a drogové scény.</w:t>
      </w:r>
    </w:p>
    <w:p w14:paraId="75E665C4" w14:textId="77777777" w:rsidR="007778AE" w:rsidRDefault="007615FC">
      <w:pPr>
        <w:pStyle w:val="Odstavecseseznamem"/>
        <w:numPr>
          <w:ilvl w:val="0"/>
          <w:numId w:val="3"/>
        </w:numPr>
        <w:spacing w:after="120" w:line="264" w:lineRule="auto"/>
        <w:ind w:left="284" w:hanging="284"/>
        <w:jc w:val="both"/>
      </w:pPr>
      <w:r>
        <w:t>Dodržování práv klientů.</w:t>
      </w:r>
    </w:p>
    <w:p w14:paraId="22DB07B7" w14:textId="77777777" w:rsidR="007778AE" w:rsidRDefault="007615FC">
      <w:pPr>
        <w:pStyle w:val="Odstavecseseznamem"/>
        <w:numPr>
          <w:ilvl w:val="0"/>
          <w:numId w:val="3"/>
        </w:numPr>
        <w:spacing w:after="120" w:line="264" w:lineRule="auto"/>
        <w:ind w:left="284" w:hanging="284"/>
        <w:jc w:val="both"/>
      </w:pPr>
      <w:r>
        <w:t>Služby jsou poskytovány na základě zhodnocení životní situace klienta a párování potřeb a intervencí.</w:t>
      </w:r>
    </w:p>
    <w:p w14:paraId="47C3C688" w14:textId="77777777" w:rsidR="007778AE" w:rsidRDefault="007615FC">
      <w:pPr>
        <w:spacing w:before="240" w:after="120" w:line="264" w:lineRule="auto"/>
        <w:jc w:val="both"/>
        <w:rPr>
          <w:rFonts w:cs="Times New Roman"/>
          <w:b/>
        </w:rPr>
      </w:pPr>
      <w:r>
        <w:rPr>
          <w:rFonts w:cs="Times New Roman"/>
          <w:b/>
        </w:rPr>
        <w:t>PODNĚTY A STÍŽNOSTI</w:t>
      </w:r>
    </w:p>
    <w:p w14:paraId="3CA41B16" w14:textId="77777777" w:rsidR="007778AE" w:rsidRDefault="007615FC">
      <w:pPr>
        <w:pStyle w:val="Odstavecseseznamem"/>
        <w:numPr>
          <w:ilvl w:val="0"/>
          <w:numId w:val="3"/>
        </w:numPr>
        <w:spacing w:after="120" w:line="264" w:lineRule="auto"/>
        <w:ind w:left="284" w:hanging="284"/>
        <w:jc w:val="both"/>
        <w:rPr>
          <w:rFonts w:eastAsia="Times New Roman" w:cs="Times New Roman"/>
          <w:lang w:eastAsia="zh-CN"/>
        </w:rPr>
      </w:pPr>
      <w:r>
        <w:rPr>
          <w:rFonts w:eastAsia="Times New Roman" w:cs="Times New Roman"/>
          <w:lang w:eastAsia="zh-CN"/>
        </w:rPr>
        <w:lastRenderedPageBreak/>
        <w:t>Každý občan si může stěžovat na kvalitu či způsob poskytování služeb Kontaktního centra SANANIM.</w:t>
      </w:r>
    </w:p>
    <w:p w14:paraId="7EAFDFFF" w14:textId="77777777" w:rsidR="007778AE" w:rsidRDefault="007615FC">
      <w:pPr>
        <w:pStyle w:val="Odstavecseseznamem"/>
        <w:numPr>
          <w:ilvl w:val="0"/>
          <w:numId w:val="3"/>
        </w:numPr>
        <w:spacing w:after="120" w:line="264" w:lineRule="auto"/>
        <w:ind w:left="284" w:hanging="284"/>
        <w:jc w:val="both"/>
        <w:rPr>
          <w:rFonts w:eastAsia="Times New Roman" w:cs="Times New Roman"/>
          <w:lang w:eastAsia="zh-CN"/>
        </w:rPr>
      </w:pPr>
      <w:r>
        <w:rPr>
          <w:rFonts w:eastAsia="Times New Roman" w:cs="Times New Roman"/>
          <w:lang w:eastAsia="zh-CN"/>
        </w:rPr>
        <w:t>Veškeré připomínky a stížnosti jsou vítaným nástrojem ke zlepšení poskytovaných služeb a nebudou mít dopad na klienta, který je podal.</w:t>
      </w:r>
    </w:p>
    <w:p w14:paraId="3C314501" w14:textId="77777777" w:rsidR="007778AE" w:rsidRDefault="007615FC">
      <w:pPr>
        <w:pStyle w:val="Odstavecseseznamem"/>
        <w:numPr>
          <w:ilvl w:val="0"/>
          <w:numId w:val="3"/>
        </w:numPr>
        <w:spacing w:after="120" w:line="264" w:lineRule="auto"/>
        <w:ind w:left="284" w:hanging="284"/>
        <w:jc w:val="both"/>
        <w:rPr>
          <w:rFonts w:eastAsia="Times New Roman" w:cs="Times New Roman"/>
          <w:lang w:eastAsia="zh-CN"/>
        </w:rPr>
      </w:pPr>
      <w:r>
        <w:rPr>
          <w:rFonts w:eastAsia="Times New Roman" w:cs="Times New Roman"/>
          <w:lang w:eastAsia="zh-CN"/>
        </w:rPr>
        <w:t>Připomínka je ústně vyjádřená nespokojenost s poskytovanými službami či jejich kvalitou. Připomínky přijímá každý pracovník. Za připomínky považujeme také anonymní písemná podání, ze kterých vyplývá nemožnost vzájemné komunikace (není uvedena adresa, telefon, email apod.). Připomínky nejsou evidovány.</w:t>
      </w:r>
    </w:p>
    <w:p w14:paraId="49310B82" w14:textId="77777777" w:rsidR="007778AE" w:rsidRDefault="007615FC">
      <w:pPr>
        <w:pStyle w:val="Odstavecseseznamem"/>
        <w:numPr>
          <w:ilvl w:val="0"/>
          <w:numId w:val="3"/>
        </w:numPr>
        <w:spacing w:after="120" w:line="264" w:lineRule="auto"/>
        <w:ind w:left="284" w:hanging="284"/>
        <w:jc w:val="both"/>
        <w:rPr>
          <w:rFonts w:eastAsia="Times New Roman" w:cs="Times New Roman"/>
          <w:lang w:eastAsia="zh-CN"/>
        </w:rPr>
      </w:pPr>
      <w:r>
        <w:rPr>
          <w:rFonts w:eastAsia="Times New Roman" w:cs="Times New Roman"/>
          <w:lang w:eastAsia="zh-CN"/>
        </w:rPr>
        <w:t>Stížnost je písemně vyjádřená nespokojenost klienta, jeho osoby blízké či jakéhokoliv občana s poskytovanými službami či jejich kvalitou, kde je z podání zřetelné, jak je možné se stěžovatelem komunikovat (je uvedena adresa, telefon, email apod.). Stížnosti jsou evidovány.</w:t>
      </w:r>
    </w:p>
    <w:p w14:paraId="79935363" w14:textId="77777777" w:rsidR="007778AE" w:rsidRDefault="007615FC">
      <w:pPr>
        <w:pStyle w:val="Odstavecseseznamem"/>
        <w:numPr>
          <w:ilvl w:val="0"/>
          <w:numId w:val="3"/>
        </w:numPr>
        <w:spacing w:after="120" w:line="264" w:lineRule="auto"/>
        <w:ind w:left="284" w:hanging="284"/>
        <w:jc w:val="both"/>
        <w:rPr>
          <w:rFonts w:eastAsia="Times New Roman" w:cs="Times New Roman"/>
          <w:lang w:eastAsia="zh-CN"/>
        </w:rPr>
      </w:pPr>
      <w:r>
        <w:rPr>
          <w:rFonts w:eastAsia="Times New Roman" w:cs="Times New Roman"/>
          <w:lang w:eastAsia="zh-CN"/>
        </w:rPr>
        <w:t>Stížnost je možné podat do Schránky připomínek a stížností, zaslat poštou, emailem či předat osobně pracovníkům Kontaktního centra SANANIM.</w:t>
      </w:r>
    </w:p>
    <w:p w14:paraId="23F30303" w14:textId="77777777" w:rsidR="007778AE" w:rsidRDefault="007615FC">
      <w:pPr>
        <w:pStyle w:val="Odstavecseseznamem"/>
        <w:numPr>
          <w:ilvl w:val="0"/>
          <w:numId w:val="3"/>
        </w:numPr>
        <w:spacing w:after="120" w:line="264" w:lineRule="auto"/>
        <w:ind w:left="284" w:hanging="284"/>
        <w:jc w:val="both"/>
        <w:rPr>
          <w:rFonts w:eastAsia="Times New Roman" w:cs="Times New Roman"/>
          <w:lang w:eastAsia="zh-CN"/>
        </w:rPr>
      </w:pPr>
      <w:r>
        <w:rPr>
          <w:rFonts w:eastAsia="Times New Roman" w:cs="Times New Roman"/>
          <w:lang w:eastAsia="zh-CN"/>
        </w:rPr>
        <w:t>Lhůta pro vyřízení stížnosti je 30 dnů. Zpráva obsahuje informaci, jak proběhlo prošetření stížnosti, zda je uznána za opodstatněnou a jaké kroky byly podniknuty k nápravě.</w:t>
      </w:r>
    </w:p>
    <w:p w14:paraId="3CC76248" w14:textId="77777777" w:rsidR="007778AE" w:rsidRDefault="007615FC">
      <w:pPr>
        <w:pStyle w:val="Odstavecseseznamem"/>
        <w:numPr>
          <w:ilvl w:val="0"/>
          <w:numId w:val="3"/>
        </w:numPr>
        <w:spacing w:after="120" w:line="264" w:lineRule="auto"/>
        <w:ind w:left="284" w:hanging="284"/>
        <w:jc w:val="both"/>
        <w:rPr>
          <w:rFonts w:eastAsia="Times New Roman" w:cs="Times New Roman"/>
          <w:lang w:eastAsia="zh-CN"/>
        </w:rPr>
      </w:pPr>
      <w:r>
        <w:rPr>
          <w:rFonts w:eastAsia="Times New Roman" w:cs="Times New Roman"/>
          <w:lang w:eastAsia="zh-CN"/>
        </w:rPr>
        <w:t xml:space="preserve">V případě nespokojenosti s vyřízením stížnosti si klient může stěžovat řediteli SANANIM z. </w:t>
      </w:r>
      <w:proofErr w:type="spellStart"/>
      <w:r>
        <w:rPr>
          <w:rFonts w:eastAsia="Times New Roman" w:cs="Times New Roman"/>
          <w:lang w:eastAsia="zh-CN"/>
        </w:rPr>
        <w:t>ú.</w:t>
      </w:r>
      <w:proofErr w:type="spellEnd"/>
      <w:r>
        <w:rPr>
          <w:rFonts w:eastAsia="Times New Roman" w:cs="Times New Roman"/>
          <w:lang w:eastAsia="zh-CN"/>
        </w:rPr>
        <w:t xml:space="preserve">, správní radě SANANIM z. </w:t>
      </w:r>
      <w:proofErr w:type="spellStart"/>
      <w:r>
        <w:rPr>
          <w:rFonts w:eastAsia="Times New Roman" w:cs="Times New Roman"/>
          <w:lang w:eastAsia="zh-CN"/>
        </w:rPr>
        <w:t>ú.</w:t>
      </w:r>
      <w:proofErr w:type="spellEnd"/>
      <w:r>
        <w:rPr>
          <w:rFonts w:eastAsia="Times New Roman" w:cs="Times New Roman"/>
          <w:lang w:eastAsia="zh-CN"/>
        </w:rPr>
        <w:t>, Českému helsinskému výboru nebo dalším institucím zabývajícím se lidskými právy.</w:t>
      </w:r>
    </w:p>
    <w:p w14:paraId="481235FA" w14:textId="77777777" w:rsidR="007778AE" w:rsidRDefault="007778AE">
      <w:pPr>
        <w:pStyle w:val="Odstavecseseznamem"/>
        <w:spacing w:after="120" w:line="264" w:lineRule="auto"/>
        <w:ind w:left="284"/>
        <w:rPr>
          <w:rFonts w:eastAsia="Times New Roman" w:cs="Times New Roman"/>
          <w:lang w:eastAsia="zh-CN"/>
        </w:rPr>
      </w:pPr>
    </w:p>
    <w:p w14:paraId="7DAD9F25" w14:textId="0F710E5A" w:rsidR="007778AE" w:rsidRDefault="007615FC">
      <w:pPr>
        <w:spacing w:after="120" w:line="264" w:lineRule="auto"/>
        <w:jc w:val="right"/>
        <w:rPr>
          <w:rFonts w:eastAsia="Times New Roman" w:cs="Times New Roman"/>
          <w:sz w:val="14"/>
          <w:szCs w:val="14"/>
          <w:lang w:eastAsia="zh-CN"/>
        </w:rPr>
      </w:pPr>
      <w:r>
        <w:rPr>
          <w:rFonts w:eastAsia="Times New Roman" w:cs="Times New Roman"/>
          <w:sz w:val="14"/>
          <w:szCs w:val="14"/>
          <w:lang w:eastAsia="zh-CN"/>
        </w:rPr>
        <w:t xml:space="preserve">Aktualizace: </w:t>
      </w:r>
      <w:r w:rsidR="00A60D3C">
        <w:rPr>
          <w:rFonts w:eastAsia="Times New Roman" w:cs="Times New Roman"/>
          <w:sz w:val="14"/>
          <w:szCs w:val="14"/>
          <w:lang w:eastAsia="zh-CN"/>
        </w:rPr>
        <w:t>červen</w:t>
      </w:r>
      <w:r>
        <w:rPr>
          <w:rFonts w:eastAsia="Times New Roman" w:cs="Times New Roman"/>
          <w:sz w:val="14"/>
          <w:szCs w:val="14"/>
          <w:lang w:eastAsia="zh-CN"/>
        </w:rPr>
        <w:t xml:space="preserve"> </w:t>
      </w:r>
      <w:bookmarkStart w:id="0" w:name="_GoBack"/>
      <w:bookmarkEnd w:id="0"/>
      <w:r>
        <w:rPr>
          <w:rFonts w:eastAsia="Times New Roman" w:cs="Times New Roman"/>
          <w:sz w:val="14"/>
          <w:szCs w:val="14"/>
          <w:lang w:eastAsia="zh-CN"/>
        </w:rPr>
        <w:lastRenderedPageBreak/>
        <w:t>20</w:t>
      </w:r>
      <w:r w:rsidR="00C27FBF">
        <w:rPr>
          <w:rFonts w:eastAsia="Times New Roman" w:cs="Times New Roman"/>
          <w:sz w:val="14"/>
          <w:szCs w:val="14"/>
          <w:lang w:eastAsia="zh-CN"/>
        </w:rPr>
        <w:t>23</w:t>
      </w:r>
    </w:p>
    <w:p w14:paraId="08BF3ACB" w14:textId="77777777" w:rsidR="007778AE" w:rsidRDefault="007615FC">
      <w:pPr>
        <w:spacing w:after="120" w:line="264" w:lineRule="auto"/>
        <w:jc w:val="both"/>
        <w:rPr>
          <w:rFonts w:cs="Times New Roman"/>
          <w:b/>
        </w:rPr>
      </w:pPr>
      <w:r>
        <w:rPr>
          <w:rFonts w:cs="Times New Roman"/>
          <w:b/>
          <w:noProof/>
          <w:lang w:eastAsia="cs-CZ"/>
        </w:rPr>
        <w:drawing>
          <wp:anchor distT="0" distB="0" distL="114300" distR="114300" simplePos="0" relativeHeight="2" behindDoc="0" locked="0" layoutInCell="0" allowOverlap="1" wp14:anchorId="4D5B032C" wp14:editId="379588C0">
            <wp:simplePos x="0" y="0"/>
            <wp:positionH relativeFrom="margin">
              <wp:posOffset>7947025</wp:posOffset>
            </wp:positionH>
            <wp:positionV relativeFrom="paragraph">
              <wp:posOffset>-19050</wp:posOffset>
            </wp:positionV>
            <wp:extent cx="1254760" cy="1083310"/>
            <wp:effectExtent l="0" t="0" r="0" b="0"/>
            <wp:wrapSquare wrapText="bothSides"/>
            <wp:docPr id="2" name="Obrázek 2" descr="C:\Users\KC\Desktop\sananim_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C:\Users\KC\Desktop\sananim_cb.jpg"/>
                    <pic:cNvPicPr>
                      <a:picLocks noChangeAspect="1" noChangeArrowheads="1"/>
                    </pic:cNvPicPr>
                  </pic:nvPicPr>
                  <pic:blipFill>
                    <a:blip r:embed="rId9"/>
                    <a:stretch>
                      <a:fillRect/>
                    </a:stretch>
                  </pic:blipFill>
                  <pic:spPr bwMode="auto">
                    <a:xfrm>
                      <a:off x="0" y="0"/>
                      <a:ext cx="1254760" cy="1083310"/>
                    </a:xfrm>
                    <a:prstGeom prst="rect">
                      <a:avLst/>
                    </a:prstGeom>
                  </pic:spPr>
                </pic:pic>
              </a:graphicData>
            </a:graphic>
          </wp:anchor>
        </w:drawing>
      </w:r>
    </w:p>
    <w:p w14:paraId="2B3F2409" w14:textId="77777777" w:rsidR="007778AE" w:rsidRDefault="007778AE">
      <w:pPr>
        <w:spacing w:after="120" w:line="264" w:lineRule="auto"/>
        <w:jc w:val="both"/>
        <w:rPr>
          <w:rFonts w:cs="Times New Roman"/>
          <w:b/>
        </w:rPr>
      </w:pPr>
    </w:p>
    <w:p w14:paraId="30564024" w14:textId="77777777" w:rsidR="007778AE" w:rsidRDefault="007778AE">
      <w:pPr>
        <w:spacing w:after="120" w:line="264" w:lineRule="auto"/>
        <w:jc w:val="both"/>
        <w:rPr>
          <w:rFonts w:cs="Times New Roman"/>
          <w:b/>
        </w:rPr>
      </w:pPr>
    </w:p>
    <w:p w14:paraId="77E77ADE" w14:textId="77777777" w:rsidR="007778AE" w:rsidRDefault="007778AE">
      <w:pPr>
        <w:spacing w:after="120" w:line="264" w:lineRule="auto"/>
        <w:jc w:val="center"/>
        <w:rPr>
          <w:rFonts w:cs="Times New Roman"/>
          <w:b/>
        </w:rPr>
      </w:pPr>
    </w:p>
    <w:p w14:paraId="06619608" w14:textId="77777777" w:rsidR="007778AE" w:rsidRDefault="007778AE">
      <w:pPr>
        <w:spacing w:after="120" w:line="264" w:lineRule="auto"/>
        <w:rPr>
          <w:rFonts w:cs="Times New Roman"/>
          <w:b/>
        </w:rPr>
      </w:pPr>
    </w:p>
    <w:p w14:paraId="68C55C4A" w14:textId="77777777" w:rsidR="007778AE" w:rsidRDefault="007615FC">
      <w:pPr>
        <w:spacing w:after="0" w:line="264" w:lineRule="auto"/>
        <w:jc w:val="center"/>
        <w:rPr>
          <w:rFonts w:cs="Times New Roman"/>
          <w:b/>
          <w:spacing w:val="10"/>
          <w:sz w:val="28"/>
          <w:szCs w:val="24"/>
        </w:rPr>
      </w:pPr>
      <w:r>
        <w:rPr>
          <w:rFonts w:cs="Times New Roman"/>
          <w:b/>
          <w:spacing w:val="10"/>
          <w:sz w:val="28"/>
          <w:szCs w:val="24"/>
        </w:rPr>
        <w:t xml:space="preserve">Kontaktní centrum SANANIM z. </w:t>
      </w:r>
      <w:proofErr w:type="spellStart"/>
      <w:r>
        <w:rPr>
          <w:rFonts w:cs="Times New Roman"/>
          <w:b/>
          <w:spacing w:val="10"/>
          <w:sz w:val="28"/>
          <w:szCs w:val="24"/>
        </w:rPr>
        <w:t>ú.</w:t>
      </w:r>
      <w:proofErr w:type="spellEnd"/>
    </w:p>
    <w:p w14:paraId="7672633D" w14:textId="77777777" w:rsidR="007778AE" w:rsidRDefault="007615FC">
      <w:pPr>
        <w:spacing w:after="0" w:line="264" w:lineRule="auto"/>
        <w:jc w:val="both"/>
        <w:rPr>
          <w:rFonts w:cs="Times New Roman"/>
          <w:b/>
        </w:rPr>
      </w:pPr>
      <w:r>
        <w:rPr>
          <w:rFonts w:cs="Times New Roman"/>
          <w:b/>
        </w:rPr>
        <w:t>Adresa: Na Skalce 819/15, 150 00 Praha 5</w:t>
      </w:r>
    </w:p>
    <w:p w14:paraId="1D560BA1" w14:textId="77777777" w:rsidR="007778AE" w:rsidRDefault="007615FC">
      <w:pPr>
        <w:spacing w:after="0" w:line="264" w:lineRule="auto"/>
        <w:jc w:val="both"/>
        <w:rPr>
          <w:rFonts w:cs="Times New Roman"/>
          <w:b/>
        </w:rPr>
      </w:pPr>
      <w:r>
        <w:rPr>
          <w:rFonts w:cs="Times New Roman"/>
          <w:b/>
        </w:rPr>
        <w:t>Telefon do Káčka: 605 240 501</w:t>
      </w:r>
    </w:p>
    <w:p w14:paraId="0908EBB2" w14:textId="77777777" w:rsidR="007778AE" w:rsidRDefault="007615FC">
      <w:pPr>
        <w:spacing w:after="0" w:line="264" w:lineRule="auto"/>
        <w:jc w:val="both"/>
        <w:rPr>
          <w:rFonts w:cs="Times New Roman"/>
          <w:b/>
        </w:rPr>
      </w:pPr>
      <w:r>
        <w:rPr>
          <w:rFonts w:cs="Times New Roman"/>
          <w:b/>
        </w:rPr>
        <w:t>Poradenská linka: 602 666 415 (po-pá 13:00-17:00)</w:t>
      </w:r>
    </w:p>
    <w:p w14:paraId="3646B4BA" w14:textId="77777777" w:rsidR="007778AE" w:rsidRDefault="007615FC">
      <w:pPr>
        <w:spacing w:after="0" w:line="264" w:lineRule="auto"/>
        <w:jc w:val="both"/>
        <w:rPr>
          <w:rFonts w:cs="Times New Roman"/>
          <w:b/>
        </w:rPr>
      </w:pPr>
      <w:r>
        <w:rPr>
          <w:rFonts w:cs="Times New Roman"/>
          <w:b/>
        </w:rPr>
        <w:t>E-mail: kacko@sananim.cz</w:t>
      </w:r>
    </w:p>
    <w:p w14:paraId="51900BBA" w14:textId="77777777" w:rsidR="007778AE" w:rsidRDefault="007615FC">
      <w:pPr>
        <w:spacing w:after="0" w:line="264" w:lineRule="auto"/>
        <w:rPr>
          <w:b/>
        </w:rPr>
      </w:pPr>
      <w:r>
        <w:rPr>
          <w:b/>
        </w:rPr>
        <w:t>Otevírací doba:</w:t>
      </w:r>
    </w:p>
    <w:p w14:paraId="1E1EB557" w14:textId="77777777" w:rsidR="007778AE" w:rsidRDefault="007615FC">
      <w:pPr>
        <w:tabs>
          <w:tab w:val="left" w:pos="1701"/>
        </w:tabs>
        <w:spacing w:after="0" w:line="264" w:lineRule="auto"/>
      </w:pPr>
      <w:r>
        <w:t xml:space="preserve">Pondělí: </w:t>
      </w:r>
      <w:r>
        <w:tab/>
        <w:t>13:00 - 19:00</w:t>
      </w:r>
      <w:r>
        <w:br/>
        <w:t>Úterý:</w:t>
      </w:r>
      <w:r>
        <w:tab/>
        <w:t>9:00 - 19:00</w:t>
      </w:r>
      <w:r>
        <w:br/>
        <w:t xml:space="preserve">Středa: </w:t>
      </w:r>
      <w:r>
        <w:tab/>
        <w:t>13:00 - 19:00</w:t>
      </w:r>
      <w:r>
        <w:br/>
        <w:t xml:space="preserve">Čtvrtek: </w:t>
      </w:r>
      <w:r>
        <w:tab/>
        <w:t>9:00 – 19:00</w:t>
      </w:r>
      <w:r>
        <w:br/>
        <w:t xml:space="preserve">Pátek: </w:t>
      </w:r>
      <w:r>
        <w:tab/>
        <w:t>9:00 - 19:00</w:t>
      </w:r>
    </w:p>
    <w:p w14:paraId="1B1F8B1F" w14:textId="77777777" w:rsidR="007778AE" w:rsidRDefault="007615FC">
      <w:pPr>
        <w:spacing w:after="120" w:line="264" w:lineRule="auto"/>
      </w:pPr>
      <w:r>
        <w:t>Víkendy a svátky:   13:00 - 19:00</w:t>
      </w:r>
    </w:p>
    <w:p w14:paraId="2428E6CD" w14:textId="77777777" w:rsidR="007778AE" w:rsidRDefault="007615FC">
      <w:pPr>
        <w:spacing w:before="240" w:after="0" w:line="264" w:lineRule="auto"/>
        <w:jc w:val="both"/>
        <w:rPr>
          <w:i/>
          <w:lang w:val="en-US"/>
        </w:rPr>
      </w:pPr>
      <w:r>
        <w:rPr>
          <w:i/>
        </w:rPr>
        <w:t xml:space="preserve">„Snižování </w:t>
      </w:r>
      <w:proofErr w:type="gramStart"/>
      <w:r>
        <w:rPr>
          <w:i/>
        </w:rPr>
        <w:t>škod (,</w:t>
      </w:r>
      <w:proofErr w:type="spellStart"/>
      <w:r>
        <w:rPr>
          <w:i/>
        </w:rPr>
        <w:t>Harm</w:t>
      </w:r>
      <w:proofErr w:type="spellEnd"/>
      <w:proofErr w:type="gramEnd"/>
      <w:r>
        <w:rPr>
          <w:i/>
        </w:rPr>
        <w:t xml:space="preserve"> </w:t>
      </w:r>
      <w:proofErr w:type="spellStart"/>
      <w:r>
        <w:rPr>
          <w:i/>
        </w:rPr>
        <w:t>Reduction</w:t>
      </w:r>
      <w:proofErr w:type="spellEnd"/>
      <w:r>
        <w:rPr>
          <w:i/>
          <w:lang w:val="en-US"/>
        </w:rPr>
        <w:t>’</w:t>
      </w:r>
      <w:r>
        <w:rPr>
          <w:i/>
        </w:rPr>
        <w:t>) je založeno na spravedlnosti a lidských právech – zaměřuje se na pozitivní změny a na práci s lidmi, která neobsahuje předsudky, nátlak, diskriminaci nebo požadavek, aby lidé nejdříve přestali užívat drogy a až následně dostali podporu.“</w:t>
      </w:r>
    </w:p>
    <w:p w14:paraId="502B0556" w14:textId="77777777" w:rsidR="007778AE" w:rsidRDefault="007615FC">
      <w:pPr>
        <w:spacing w:after="360" w:line="264" w:lineRule="auto"/>
        <w:jc w:val="right"/>
        <w:rPr>
          <w:i/>
          <w:sz w:val="18"/>
        </w:rPr>
      </w:pPr>
      <w:r>
        <w:rPr>
          <w:i/>
          <w:sz w:val="18"/>
        </w:rPr>
        <w:t xml:space="preserve">(Definice </w:t>
      </w:r>
      <w:proofErr w:type="spellStart"/>
      <w:r>
        <w:rPr>
          <w:i/>
          <w:sz w:val="18"/>
        </w:rPr>
        <w:t>Harm</w:t>
      </w:r>
      <w:proofErr w:type="spellEnd"/>
      <w:r>
        <w:rPr>
          <w:i/>
          <w:sz w:val="18"/>
        </w:rPr>
        <w:t xml:space="preserve"> </w:t>
      </w:r>
      <w:proofErr w:type="spellStart"/>
      <w:r>
        <w:rPr>
          <w:i/>
          <w:sz w:val="18"/>
        </w:rPr>
        <w:t>Reduction</w:t>
      </w:r>
      <w:proofErr w:type="spellEnd"/>
      <w:r>
        <w:rPr>
          <w:i/>
          <w:sz w:val="18"/>
        </w:rPr>
        <w:t xml:space="preserve"> International)</w:t>
      </w:r>
    </w:p>
    <w:p w14:paraId="1D789D4B" w14:textId="77777777" w:rsidR="007778AE" w:rsidRDefault="007615FC">
      <w:pPr>
        <w:spacing w:after="120" w:line="264" w:lineRule="auto"/>
        <w:jc w:val="both"/>
        <w:rPr>
          <w:rFonts w:cs="Times New Roman"/>
          <w:sz w:val="16"/>
          <w:szCs w:val="16"/>
        </w:rPr>
      </w:pPr>
      <w:r>
        <w:rPr>
          <w:rFonts w:cs="Times New Roman"/>
          <w:sz w:val="16"/>
          <w:szCs w:val="16"/>
        </w:rPr>
        <w:t>Kontaktní centrum SANANIM je registrovanou sociální službou dle zákona č. 108/2006 Sb. a s ohledem na povinnost certifikace (usnesení vlády ČR č. 300/2005  a 700/2005) je i držitelem certifikátu odborné způsobilosti pro poskytování kontaktních a poradenských služeb, vydaného Radou vlády pro koordinaci protidrogové politiky. Projekt je realizován za finanční podpory Úřadu vlády České republiky a Rady vlády pro koordinaci protidrogové politiky, Magistrátu hlavního města Prahy, Ministerstva práce a sociálních věcí, Ministerstva zdravotnictví a Úřadu městské části Prahy 5.</w:t>
      </w:r>
    </w:p>
    <w:sectPr w:rsidR="007778AE">
      <w:pgSz w:w="16838" w:h="11906" w:orient="landscape"/>
      <w:pgMar w:top="567" w:right="536" w:bottom="720" w:left="426" w:header="0" w:footer="0" w:gutter="0"/>
      <w:cols w:num="3" w:space="708" w:equalWidth="0">
        <w:col w:w="4832" w:space="920"/>
        <w:col w:w="4372" w:space="920"/>
        <w:col w:w="4832"/>
      </w:cols>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736F3"/>
    <w:multiLevelType w:val="multilevel"/>
    <w:tmpl w:val="A934D8D8"/>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415C3172"/>
    <w:multiLevelType w:val="multilevel"/>
    <w:tmpl w:val="5738629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477647AD"/>
    <w:multiLevelType w:val="multilevel"/>
    <w:tmpl w:val="039CF44A"/>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5BD07A61"/>
    <w:multiLevelType w:val="multilevel"/>
    <w:tmpl w:val="5CA24AB4"/>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8AE"/>
    <w:rsid w:val="00034CDD"/>
    <w:rsid w:val="00604F0C"/>
    <w:rsid w:val="007615FC"/>
    <w:rsid w:val="007778AE"/>
    <w:rsid w:val="00A60D3C"/>
    <w:rsid w:val="00C27FBF"/>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75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5145B"/>
    <w:pPr>
      <w:spacing w:after="200" w:line="276" w:lineRule="auto"/>
    </w:pPr>
  </w:style>
  <w:style w:type="paragraph" w:styleId="Nadpis4">
    <w:name w:val="heading 4"/>
    <w:basedOn w:val="Normln"/>
    <w:link w:val="Nadpis4Char"/>
    <w:uiPriority w:val="9"/>
    <w:qFormat/>
    <w:rsid w:val="002E5790"/>
    <w:pPr>
      <w:spacing w:beforeAutospacing="1"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7309C9"/>
    <w:rPr>
      <w:rFonts w:ascii="Tahoma" w:hAnsi="Tahoma" w:cs="Tahoma"/>
      <w:sz w:val="16"/>
      <w:szCs w:val="16"/>
    </w:rPr>
  </w:style>
  <w:style w:type="character" w:customStyle="1" w:styleId="Internetovodkaz">
    <w:name w:val="Internetový odkaz"/>
    <w:basedOn w:val="Standardnpsmoodstavce"/>
    <w:uiPriority w:val="99"/>
    <w:unhideWhenUsed/>
    <w:rsid w:val="002E5790"/>
    <w:rPr>
      <w:color w:val="0000FF" w:themeColor="hyperlink"/>
      <w:u w:val="single"/>
    </w:rPr>
  </w:style>
  <w:style w:type="character" w:customStyle="1" w:styleId="Nadpis4Char">
    <w:name w:val="Nadpis 4 Char"/>
    <w:basedOn w:val="Standardnpsmoodstavce"/>
    <w:link w:val="Nadpis4"/>
    <w:uiPriority w:val="9"/>
    <w:qFormat/>
    <w:rsid w:val="002E5790"/>
    <w:rPr>
      <w:rFonts w:ascii="Times New Roman" w:eastAsia="Times New Roman" w:hAnsi="Times New Roman" w:cs="Times New Roman"/>
      <w:b/>
      <w:bCs/>
      <w:sz w:val="24"/>
      <w:szCs w:val="24"/>
      <w:lang w:eastAsia="cs-CZ"/>
    </w:rPr>
  </w:style>
  <w:style w:type="character" w:customStyle="1" w:styleId="Zdraznn1">
    <w:name w:val="Zdůraznění1"/>
    <w:basedOn w:val="Standardnpsmoodstavce"/>
    <w:uiPriority w:val="20"/>
    <w:qFormat/>
    <w:rsid w:val="007560E9"/>
    <w:rPr>
      <w:i/>
      <w:iCs/>
    </w:rPr>
  </w:style>
  <w:style w:type="character" w:styleId="Siln">
    <w:name w:val="Strong"/>
    <w:basedOn w:val="Standardnpsmoodstavce"/>
    <w:uiPriority w:val="22"/>
    <w:qFormat/>
    <w:rsid w:val="007560E9"/>
    <w:rPr>
      <w:b/>
      <w:bCs/>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Odstavecseseznamem">
    <w:name w:val="List Paragraph"/>
    <w:basedOn w:val="Normln"/>
    <w:uiPriority w:val="34"/>
    <w:qFormat/>
    <w:rsid w:val="00EE2E23"/>
    <w:pPr>
      <w:ind w:left="720"/>
      <w:contextualSpacing/>
    </w:pPr>
  </w:style>
  <w:style w:type="paragraph" w:styleId="Textbubliny">
    <w:name w:val="Balloon Text"/>
    <w:basedOn w:val="Normln"/>
    <w:link w:val="TextbublinyChar"/>
    <w:uiPriority w:val="99"/>
    <w:semiHidden/>
    <w:unhideWhenUsed/>
    <w:qFormat/>
    <w:rsid w:val="007309C9"/>
    <w:pPr>
      <w:spacing w:after="0" w:line="240" w:lineRule="auto"/>
    </w:pPr>
    <w:rPr>
      <w:rFonts w:ascii="Tahoma" w:hAnsi="Tahoma" w:cs="Tahoma"/>
      <w:sz w:val="16"/>
      <w:szCs w:val="16"/>
    </w:rPr>
  </w:style>
  <w:style w:type="paragraph" w:styleId="Normlnweb">
    <w:name w:val="Normal (Web)"/>
    <w:basedOn w:val="Normln"/>
    <w:uiPriority w:val="99"/>
    <w:semiHidden/>
    <w:unhideWhenUsed/>
    <w:qFormat/>
    <w:rsid w:val="002E5790"/>
    <w:pPr>
      <w:spacing w:beforeAutospacing="1"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5145B"/>
    <w:pPr>
      <w:spacing w:after="200" w:line="276" w:lineRule="auto"/>
    </w:pPr>
  </w:style>
  <w:style w:type="paragraph" w:styleId="Nadpis4">
    <w:name w:val="heading 4"/>
    <w:basedOn w:val="Normln"/>
    <w:link w:val="Nadpis4Char"/>
    <w:uiPriority w:val="9"/>
    <w:qFormat/>
    <w:rsid w:val="002E5790"/>
    <w:pPr>
      <w:spacing w:beforeAutospacing="1"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7309C9"/>
    <w:rPr>
      <w:rFonts w:ascii="Tahoma" w:hAnsi="Tahoma" w:cs="Tahoma"/>
      <w:sz w:val="16"/>
      <w:szCs w:val="16"/>
    </w:rPr>
  </w:style>
  <w:style w:type="character" w:customStyle="1" w:styleId="Internetovodkaz">
    <w:name w:val="Internetový odkaz"/>
    <w:basedOn w:val="Standardnpsmoodstavce"/>
    <w:uiPriority w:val="99"/>
    <w:unhideWhenUsed/>
    <w:rsid w:val="002E5790"/>
    <w:rPr>
      <w:color w:val="0000FF" w:themeColor="hyperlink"/>
      <w:u w:val="single"/>
    </w:rPr>
  </w:style>
  <w:style w:type="character" w:customStyle="1" w:styleId="Nadpis4Char">
    <w:name w:val="Nadpis 4 Char"/>
    <w:basedOn w:val="Standardnpsmoodstavce"/>
    <w:link w:val="Nadpis4"/>
    <w:uiPriority w:val="9"/>
    <w:qFormat/>
    <w:rsid w:val="002E5790"/>
    <w:rPr>
      <w:rFonts w:ascii="Times New Roman" w:eastAsia="Times New Roman" w:hAnsi="Times New Roman" w:cs="Times New Roman"/>
      <w:b/>
      <w:bCs/>
      <w:sz w:val="24"/>
      <w:szCs w:val="24"/>
      <w:lang w:eastAsia="cs-CZ"/>
    </w:rPr>
  </w:style>
  <w:style w:type="character" w:customStyle="1" w:styleId="Zdraznn1">
    <w:name w:val="Zdůraznění1"/>
    <w:basedOn w:val="Standardnpsmoodstavce"/>
    <w:uiPriority w:val="20"/>
    <w:qFormat/>
    <w:rsid w:val="007560E9"/>
    <w:rPr>
      <w:i/>
      <w:iCs/>
    </w:rPr>
  </w:style>
  <w:style w:type="character" w:styleId="Siln">
    <w:name w:val="Strong"/>
    <w:basedOn w:val="Standardnpsmoodstavce"/>
    <w:uiPriority w:val="22"/>
    <w:qFormat/>
    <w:rsid w:val="007560E9"/>
    <w:rPr>
      <w:b/>
      <w:bCs/>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Odstavecseseznamem">
    <w:name w:val="List Paragraph"/>
    <w:basedOn w:val="Normln"/>
    <w:uiPriority w:val="34"/>
    <w:qFormat/>
    <w:rsid w:val="00EE2E23"/>
    <w:pPr>
      <w:ind w:left="720"/>
      <w:contextualSpacing/>
    </w:pPr>
  </w:style>
  <w:style w:type="paragraph" w:styleId="Textbubliny">
    <w:name w:val="Balloon Text"/>
    <w:basedOn w:val="Normln"/>
    <w:link w:val="TextbublinyChar"/>
    <w:uiPriority w:val="99"/>
    <w:semiHidden/>
    <w:unhideWhenUsed/>
    <w:qFormat/>
    <w:rsid w:val="007309C9"/>
    <w:pPr>
      <w:spacing w:after="0" w:line="240" w:lineRule="auto"/>
    </w:pPr>
    <w:rPr>
      <w:rFonts w:ascii="Tahoma" w:hAnsi="Tahoma" w:cs="Tahoma"/>
      <w:sz w:val="16"/>
      <w:szCs w:val="16"/>
    </w:rPr>
  </w:style>
  <w:style w:type="paragraph" w:styleId="Normlnweb">
    <w:name w:val="Normal (Web)"/>
    <w:basedOn w:val="Normln"/>
    <w:uiPriority w:val="99"/>
    <w:semiHidden/>
    <w:unhideWhenUsed/>
    <w:qFormat/>
    <w:rsid w:val="002E5790"/>
    <w:pPr>
      <w:spacing w:beforeAutospacing="1"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4438F-B4C5-4B9D-91FF-64DD804CC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1052</Words>
  <Characters>6209</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kacko</dc:creator>
  <dc:description/>
  <cp:lastModifiedBy>Kacko</cp:lastModifiedBy>
  <cp:revision>4</cp:revision>
  <cp:lastPrinted>2023-04-29T11:43:00Z</cp:lastPrinted>
  <dcterms:created xsi:type="dcterms:W3CDTF">2023-04-29T11:39:00Z</dcterms:created>
  <dcterms:modified xsi:type="dcterms:W3CDTF">2023-06-03T16:11:00Z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